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174" w:rsidRDefault="00A30ACD" w:rsidP="00AD1F86">
      <w:pPr>
        <w:jc w:val="center"/>
        <w:rPr>
          <w:lang w:val="fr-RE"/>
        </w:rPr>
      </w:pPr>
      <w:r>
        <w:rPr>
          <w:noProof/>
          <w:lang w:val="fr-RE"/>
        </w:rPr>
        <mc:AlternateContent>
          <mc:Choice Requires="wps">
            <w:drawing>
              <wp:anchor distT="0" distB="0" distL="114300" distR="114300" simplePos="0" relativeHeight="251659264" behindDoc="0" locked="0" layoutInCell="1" allowOverlap="1">
                <wp:simplePos x="0" y="0"/>
                <wp:positionH relativeFrom="margin">
                  <wp:posOffset>-142875</wp:posOffset>
                </wp:positionH>
                <wp:positionV relativeFrom="paragraph">
                  <wp:posOffset>4445</wp:posOffset>
                </wp:positionV>
                <wp:extent cx="914400" cy="1514475"/>
                <wp:effectExtent l="0" t="0" r="1905" b="9525"/>
                <wp:wrapNone/>
                <wp:docPr id="1" name="Zone de texte 1"/>
                <wp:cNvGraphicFramePr/>
                <a:graphic xmlns:a="http://schemas.openxmlformats.org/drawingml/2006/main">
                  <a:graphicData uri="http://schemas.microsoft.com/office/word/2010/wordprocessingShape">
                    <wps:wsp>
                      <wps:cNvSpPr txBox="1"/>
                      <wps:spPr>
                        <a:xfrm>
                          <a:off x="0" y="0"/>
                          <a:ext cx="914400" cy="1514475"/>
                        </a:xfrm>
                        <a:prstGeom prst="rect">
                          <a:avLst/>
                        </a:prstGeom>
                        <a:solidFill>
                          <a:schemeClr val="lt1"/>
                        </a:solidFill>
                        <a:ln w="6350">
                          <a:noFill/>
                        </a:ln>
                      </wps:spPr>
                      <wps:txbx>
                        <w:txbxContent>
                          <w:p w:rsidR="002720C1" w:rsidRPr="002720C1" w:rsidRDefault="002720C1">
                            <w:pPr>
                              <w:rPr>
                                <w:b/>
                                <w:color w:val="4472C4" w:themeColor="accent1"/>
                                <w:sz w:val="24"/>
                                <w:szCs w:val="24"/>
                                <w:lang w:val="fr-RE"/>
                              </w:rPr>
                            </w:pPr>
                            <w:r w:rsidRPr="002720C1">
                              <w:rPr>
                                <w:b/>
                                <w:color w:val="4472C4" w:themeColor="accent1"/>
                                <w:sz w:val="24"/>
                                <w:szCs w:val="24"/>
                                <w:lang w:val="fr-RE"/>
                              </w:rPr>
                              <w:t>CLINIQUE VETERINAIRE DU BON PORT</w:t>
                            </w:r>
                          </w:p>
                          <w:p w:rsidR="002720C1" w:rsidRDefault="002720C1">
                            <w:pPr>
                              <w:rPr>
                                <w:lang w:val="fr-RE"/>
                              </w:rPr>
                            </w:pPr>
                            <w:r>
                              <w:rPr>
                                <w:lang w:val="fr-RE"/>
                              </w:rPr>
                              <w:t>20 avenue du président Mitterrand, 97410 St Pierre</w:t>
                            </w:r>
                          </w:p>
                          <w:p w:rsidR="002720C1" w:rsidRDefault="002720C1">
                            <w:pPr>
                              <w:rPr>
                                <w:lang w:val="fr-RE"/>
                              </w:rPr>
                            </w:pPr>
                            <w:r>
                              <w:rPr>
                                <w:lang w:val="fr-RE"/>
                              </w:rPr>
                              <w:t>Tel : 02 62 32 56 67</w:t>
                            </w:r>
                          </w:p>
                          <w:p w:rsidR="002720C1" w:rsidRPr="002720C1" w:rsidRDefault="002720C1">
                            <w:pPr>
                              <w:rPr>
                                <w:lang w:val="fr-RE"/>
                              </w:rPr>
                            </w:pPr>
                            <w:r w:rsidRPr="002720C1">
                              <w:rPr>
                                <w:lang w:val="fr-RE"/>
                              </w:rPr>
                              <w:t>Courriel : cliniquedubonport@</w:t>
                            </w:r>
                            <w:r w:rsidR="00320E1D">
                              <w:rPr>
                                <w:lang w:val="fr-RE"/>
                              </w:rPr>
                              <w:t>gmail.com</w:t>
                            </w:r>
                          </w:p>
                          <w:p w:rsidR="002720C1" w:rsidRDefault="002720C1">
                            <w:pPr>
                              <w:rPr>
                                <w:lang w:val="fr-RE"/>
                              </w:rPr>
                            </w:pPr>
                          </w:p>
                          <w:p w:rsidR="002720C1" w:rsidRPr="002720C1" w:rsidRDefault="002720C1">
                            <w:pPr>
                              <w:rPr>
                                <w:lang w:val="fr-RE"/>
                              </w:rPr>
                            </w:pPr>
                            <w:r>
                              <w:rPr>
                                <w:lang w:val="fr-R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1.25pt;margin-top:.35pt;width:1in;height:119.25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" fillcolor="white [3201]" stroked="f" strokeweight=".5pt">
                <v:textbox>
                  <w:txbxContent>
                    <w:p w:rsidR="002720C1" w:rsidRPr="002720C1" w:rsidRDefault="002720C1">
                      <w:pPr>
                        <w:rPr>
                          <w:b/>
                          <w:color w:val="4472C4" w:themeColor="accent1"/>
                          <w:sz w:val="24"/>
                          <w:szCs w:val="24"/>
                          <w:lang w:val="fr-RE"/>
                        </w:rPr>
                      </w:pPr>
                      <w:r w:rsidRPr="002720C1">
                        <w:rPr>
                          <w:b/>
                          <w:color w:val="4472C4" w:themeColor="accent1"/>
                          <w:sz w:val="24"/>
                          <w:szCs w:val="24"/>
                          <w:lang w:val="fr-RE"/>
                        </w:rPr>
                        <w:t>CLINIQUE VETERINAIRE DU BON PORT</w:t>
                      </w:r>
                    </w:p>
                    <w:p w:rsidR="002720C1" w:rsidRDefault="002720C1">
                      <w:pPr>
                        <w:rPr>
                          <w:lang w:val="fr-RE"/>
                        </w:rPr>
                      </w:pPr>
                      <w:r>
                        <w:rPr>
                          <w:lang w:val="fr-RE"/>
                        </w:rPr>
                        <w:t>20 avenue du président Mitterrand, 97410 St Pierre</w:t>
                      </w:r>
                    </w:p>
                    <w:p w:rsidR="002720C1" w:rsidRDefault="002720C1">
                      <w:pPr>
                        <w:rPr>
                          <w:lang w:val="fr-RE"/>
                        </w:rPr>
                      </w:pPr>
                      <w:r>
                        <w:rPr>
                          <w:lang w:val="fr-RE"/>
                        </w:rPr>
                        <w:t>Tel : 02 62 32 56 67</w:t>
                      </w:r>
                    </w:p>
                    <w:p w:rsidR="002720C1" w:rsidRPr="002720C1" w:rsidRDefault="002720C1">
                      <w:pPr>
                        <w:rPr>
                          <w:lang w:val="fr-RE"/>
                        </w:rPr>
                      </w:pPr>
                      <w:r w:rsidRPr="002720C1">
                        <w:rPr>
                          <w:lang w:val="fr-RE"/>
                        </w:rPr>
                        <w:t>Courriel : cliniquedubonport@</w:t>
                      </w:r>
                      <w:r w:rsidR="00320E1D">
                        <w:rPr>
                          <w:lang w:val="fr-RE"/>
                        </w:rPr>
                        <w:t>gmail.com</w:t>
                      </w:r>
                    </w:p>
                    <w:p w:rsidR="002720C1" w:rsidRDefault="002720C1">
                      <w:pPr>
                        <w:rPr>
                          <w:lang w:val="fr-RE"/>
                        </w:rPr>
                      </w:pPr>
                    </w:p>
                    <w:p w:rsidR="002720C1" w:rsidRPr="002720C1" w:rsidRDefault="002720C1">
                      <w:pPr>
                        <w:rPr>
                          <w:lang w:val="fr-RE"/>
                        </w:rPr>
                      </w:pPr>
                      <w:r>
                        <w:rPr>
                          <w:lang w:val="fr-RE"/>
                        </w:rPr>
                        <w:t>,</w:t>
                      </w:r>
                    </w:p>
                  </w:txbxContent>
                </v:textbox>
                <w10:wrap anchorx="margin"/>
              </v:shape>
            </w:pict>
          </mc:Fallback>
        </mc:AlternateContent>
      </w:r>
      <w:r w:rsidR="002720C1">
        <w:rPr>
          <w:noProof/>
          <w:lang w:val="fr-RE"/>
        </w:rPr>
        <mc:AlternateContent>
          <mc:Choice Requires="wps">
            <w:drawing>
              <wp:anchor distT="0" distB="0" distL="114300" distR="114300" simplePos="0" relativeHeight="251660288" behindDoc="0" locked="0" layoutInCell="1" allowOverlap="1">
                <wp:simplePos x="0" y="0"/>
                <wp:positionH relativeFrom="column">
                  <wp:posOffset>5072380</wp:posOffset>
                </wp:positionH>
                <wp:positionV relativeFrom="paragraph">
                  <wp:posOffset>-280670</wp:posOffset>
                </wp:positionV>
                <wp:extent cx="1114425" cy="1143000"/>
                <wp:effectExtent l="0" t="0" r="9525" b="0"/>
                <wp:wrapNone/>
                <wp:docPr id="2" name="Zone de texte 2"/>
                <wp:cNvGraphicFramePr/>
                <a:graphic xmlns:a="http://schemas.openxmlformats.org/drawingml/2006/main">
                  <a:graphicData uri="http://schemas.microsoft.com/office/word/2010/wordprocessingShape">
                    <wps:wsp>
                      <wps:cNvSpPr txBox="1"/>
                      <wps:spPr>
                        <a:xfrm>
                          <a:off x="0" y="0"/>
                          <a:ext cx="1114425" cy="1143000"/>
                        </a:xfrm>
                        <a:prstGeom prst="rect">
                          <a:avLst/>
                        </a:prstGeom>
                        <a:solidFill>
                          <a:schemeClr val="lt1"/>
                        </a:solidFill>
                        <a:ln w="6350">
                          <a:noFill/>
                        </a:ln>
                      </wps:spPr>
                      <wps:txbx>
                        <w:txbxContent>
                          <w:p w:rsidR="002720C1" w:rsidRDefault="002720C1" w:rsidP="002720C1">
                            <w:pPr>
                              <w:jc w:val="right"/>
                            </w:pPr>
                            <w:r>
                              <w:rPr>
                                <w:noProof/>
                              </w:rPr>
                              <w:drawing>
                                <wp:inline distT="0" distB="0" distL="0" distR="0">
                                  <wp:extent cx="819150" cy="115888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tte cross.png"/>
                                          <pic:cNvPicPr/>
                                        </pic:nvPicPr>
                                        <pic:blipFill>
                                          <a:blip r:embed="rId5">
                                            <a:extLst>
                                              <a:ext uri="{28A0092B-C50C-407E-A947-70E740481C1C}">
                                                <a14:useLocalDpi xmlns:a14="http://schemas.microsoft.com/office/drawing/2010/main" val="0"/>
                                              </a:ext>
                                            </a:extLst>
                                          </a:blip>
                                          <a:stretch>
                                            <a:fillRect/>
                                          </a:stretch>
                                        </pic:blipFill>
                                        <pic:spPr>
                                          <a:xfrm>
                                            <a:off x="0" y="0"/>
                                            <a:ext cx="820653" cy="11610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399.4pt;margin-top:-22.1pt;width:87.7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" fillcolor="white [3201]" stroked="f" strokeweight=".5pt">
                <v:textbox>
                  <w:txbxContent>
                    <w:p w:rsidR="002720C1" w:rsidRDefault="002720C1" w:rsidP="002720C1">
                      <w:pPr>
                        <w:jc w:val="right"/>
                      </w:pPr>
                      <w:r>
                        <w:rPr>
                          <w:noProof/>
                        </w:rPr>
                        <w:drawing>
                          <wp:inline distT="0" distB="0" distL="0" distR="0">
                            <wp:extent cx="819150" cy="115888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tte cross.png"/>
                                    <pic:cNvPicPr/>
                                  </pic:nvPicPr>
                                  <pic:blipFill>
                                    <a:blip r:embed="rId5">
                                      <a:extLst>
                                        <a:ext uri="{28A0092B-C50C-407E-A947-70E740481C1C}">
                                          <a14:useLocalDpi xmlns:a14="http://schemas.microsoft.com/office/drawing/2010/main" val="0"/>
                                        </a:ext>
                                      </a:extLst>
                                    </a:blip>
                                    <a:stretch>
                                      <a:fillRect/>
                                    </a:stretch>
                                  </pic:blipFill>
                                  <pic:spPr>
                                    <a:xfrm>
                                      <a:off x="0" y="0"/>
                                      <a:ext cx="820653" cy="1161012"/>
                                    </a:xfrm>
                                    <a:prstGeom prst="rect">
                                      <a:avLst/>
                                    </a:prstGeom>
                                  </pic:spPr>
                                </pic:pic>
                              </a:graphicData>
                            </a:graphic>
                          </wp:inline>
                        </w:drawing>
                      </w:r>
                    </w:p>
                  </w:txbxContent>
                </v:textbox>
              </v:shape>
            </w:pict>
          </mc:Fallback>
        </mc:AlternateContent>
      </w:r>
    </w:p>
    <w:p w:rsidR="00966D12" w:rsidRDefault="00966D12">
      <w:pPr>
        <w:rPr>
          <w:lang w:val="fr-RE"/>
        </w:rPr>
      </w:pPr>
    </w:p>
    <w:p w:rsidR="00966D12" w:rsidRDefault="00966D12">
      <w:pPr>
        <w:rPr>
          <w:lang w:val="fr-RE"/>
        </w:rPr>
      </w:pPr>
    </w:p>
    <w:p w:rsidR="00966D12" w:rsidRDefault="00966D12">
      <w:pPr>
        <w:rPr>
          <w:lang w:val="fr-RE"/>
        </w:rPr>
      </w:pPr>
    </w:p>
    <w:p w:rsidR="00F12921" w:rsidRDefault="00F12921" w:rsidP="00AF6799">
      <w:pPr>
        <w:ind w:firstLine="708"/>
        <w:jc w:val="both"/>
        <w:rPr>
          <w:lang w:val="fr-RE"/>
        </w:rPr>
      </w:pPr>
    </w:p>
    <w:p w:rsidR="002C246D" w:rsidRDefault="002C246D" w:rsidP="002C246D">
      <w:pPr>
        <w:ind w:firstLine="708"/>
        <w:jc w:val="center"/>
        <w:rPr>
          <w:lang w:val="fr-RE"/>
        </w:rPr>
      </w:pPr>
    </w:p>
    <w:p w:rsidR="002C246D" w:rsidRDefault="002C246D" w:rsidP="002C246D">
      <w:pPr>
        <w:ind w:firstLine="708"/>
        <w:jc w:val="center"/>
        <w:rPr>
          <w:b/>
          <w:bCs/>
          <w:sz w:val="28"/>
          <w:szCs w:val="28"/>
          <w:u w:val="single"/>
          <w:lang w:val="fr-RE"/>
        </w:rPr>
      </w:pPr>
      <w:r w:rsidRPr="002C246D">
        <w:rPr>
          <w:b/>
          <w:bCs/>
          <w:sz w:val="28"/>
          <w:szCs w:val="28"/>
          <w:u w:val="single"/>
          <w:lang w:val="fr-RE"/>
        </w:rPr>
        <w:t>CONDITIONS GENERALES DE FONCTIONNEMENT</w:t>
      </w:r>
    </w:p>
    <w:p w:rsidR="002C246D" w:rsidRDefault="002C246D" w:rsidP="002C246D">
      <w:pPr>
        <w:rPr>
          <w:b/>
          <w:bCs/>
          <w:sz w:val="28"/>
          <w:szCs w:val="28"/>
          <w:u w:val="single"/>
          <w:lang w:val="fr-RE"/>
        </w:rPr>
      </w:pPr>
    </w:p>
    <w:p w:rsidR="002C246D" w:rsidRDefault="002C246D" w:rsidP="002C246D">
      <w:pPr>
        <w:ind w:firstLine="708"/>
        <w:jc w:val="both"/>
        <w:rPr>
          <w:b/>
          <w:bCs/>
          <w:sz w:val="28"/>
          <w:szCs w:val="28"/>
          <w:u w:val="single"/>
          <w:lang w:val="fr-RE"/>
        </w:rPr>
      </w:pPr>
      <w:r w:rsidRPr="002C246D">
        <w:rPr>
          <w:b/>
          <w:bCs/>
          <w:sz w:val="24"/>
          <w:szCs w:val="24"/>
          <w:lang w:val="fr-RE"/>
        </w:rPr>
        <w:t>La clinique vétérinaire du bon Port</w:t>
      </w:r>
      <w:r w:rsidRPr="002C246D">
        <w:rPr>
          <w:sz w:val="24"/>
          <w:szCs w:val="24"/>
          <w:lang w:val="fr-RE"/>
        </w:rPr>
        <w:t xml:space="preserve"> se situe au 20 avenue du président Mitterrand à Terre Sainte</w:t>
      </w:r>
      <w:r>
        <w:rPr>
          <w:sz w:val="24"/>
          <w:szCs w:val="24"/>
          <w:lang w:val="fr-RE"/>
        </w:rPr>
        <w:t>, 97410 St Pierre</w:t>
      </w:r>
      <w:r w:rsidRPr="002C246D">
        <w:rPr>
          <w:sz w:val="24"/>
          <w:szCs w:val="24"/>
          <w:lang w:val="fr-RE"/>
        </w:rPr>
        <w:t xml:space="preserve">. </w:t>
      </w:r>
    </w:p>
    <w:p w:rsidR="002C246D" w:rsidRDefault="002C246D" w:rsidP="002C246D">
      <w:pPr>
        <w:ind w:firstLine="708"/>
        <w:jc w:val="both"/>
        <w:rPr>
          <w:sz w:val="24"/>
          <w:szCs w:val="24"/>
          <w:lang w:val="fr-RE"/>
        </w:rPr>
      </w:pPr>
      <w:r>
        <w:rPr>
          <w:sz w:val="24"/>
          <w:szCs w:val="24"/>
          <w:lang w:val="fr-RE"/>
        </w:rPr>
        <w:t>Nos</w:t>
      </w:r>
      <w:r w:rsidRPr="002C246D">
        <w:rPr>
          <w:sz w:val="24"/>
          <w:szCs w:val="24"/>
          <w:lang w:val="fr-RE"/>
        </w:rPr>
        <w:t xml:space="preserve"> conditions générales de fonctionnement sont disponible</w:t>
      </w:r>
      <w:r>
        <w:rPr>
          <w:sz w:val="24"/>
          <w:szCs w:val="24"/>
          <w:lang w:val="fr-RE"/>
        </w:rPr>
        <w:t>s à l’accueil, sur notre site internet, et peuvent être envoyées par mail</w:t>
      </w:r>
      <w:r w:rsidRPr="002C246D">
        <w:rPr>
          <w:sz w:val="24"/>
          <w:szCs w:val="24"/>
          <w:lang w:val="fr-RE"/>
        </w:rPr>
        <w:t xml:space="preserve"> sur demande auprès de notre secrétariat</w:t>
      </w:r>
      <w:r>
        <w:rPr>
          <w:sz w:val="24"/>
          <w:szCs w:val="24"/>
          <w:lang w:val="fr-RE"/>
        </w:rPr>
        <w:t>.</w:t>
      </w:r>
    </w:p>
    <w:p w:rsidR="002C246D" w:rsidRDefault="002C246D" w:rsidP="002C246D">
      <w:pPr>
        <w:ind w:firstLine="708"/>
        <w:jc w:val="both"/>
        <w:rPr>
          <w:sz w:val="24"/>
          <w:szCs w:val="24"/>
          <w:lang w:val="fr-RE"/>
        </w:rPr>
      </w:pPr>
      <w:r>
        <w:rPr>
          <w:sz w:val="24"/>
          <w:szCs w:val="24"/>
          <w:lang w:val="fr-RE"/>
        </w:rPr>
        <w:t xml:space="preserve">Les actes effectués au sein de la clinique sont réalisés conformément aux présentes conditions générales de fonctionnement. </w:t>
      </w:r>
    </w:p>
    <w:p w:rsidR="002C246D" w:rsidRDefault="002C246D" w:rsidP="002C246D">
      <w:pPr>
        <w:pStyle w:val="Paragraphedeliste"/>
        <w:numPr>
          <w:ilvl w:val="0"/>
          <w:numId w:val="9"/>
        </w:numPr>
        <w:jc w:val="both"/>
        <w:rPr>
          <w:b/>
          <w:bCs/>
          <w:sz w:val="24"/>
          <w:szCs w:val="24"/>
          <w:u w:val="single"/>
          <w:lang w:val="fr-RE"/>
        </w:rPr>
      </w:pPr>
      <w:r w:rsidRPr="002C246D">
        <w:rPr>
          <w:b/>
          <w:bCs/>
          <w:sz w:val="24"/>
          <w:szCs w:val="24"/>
          <w:u w:val="single"/>
          <w:lang w:val="fr-RE"/>
        </w:rPr>
        <w:t>Espèces habituellement traitées</w:t>
      </w:r>
    </w:p>
    <w:p w:rsidR="002C246D" w:rsidRPr="002C246D" w:rsidRDefault="002C246D" w:rsidP="002C246D">
      <w:pPr>
        <w:ind w:firstLine="708"/>
        <w:jc w:val="both"/>
        <w:rPr>
          <w:sz w:val="24"/>
          <w:szCs w:val="24"/>
          <w:lang w:val="fr-RE"/>
        </w:rPr>
      </w:pPr>
      <w:r w:rsidRPr="002C246D">
        <w:rPr>
          <w:sz w:val="24"/>
          <w:szCs w:val="24"/>
          <w:lang w:val="fr-RE"/>
        </w:rPr>
        <w:t xml:space="preserve">Nous </w:t>
      </w:r>
      <w:r>
        <w:rPr>
          <w:sz w:val="24"/>
          <w:szCs w:val="24"/>
          <w:lang w:val="fr-RE"/>
        </w:rPr>
        <w:t>traitons habituellement les animaux de compagnie (chiens et chats) et occasionnellement les nouveaux animaux de compagnie (lapins, tortues, oiseaux, furets, hamster, cochons d’inde etc…)</w:t>
      </w:r>
    </w:p>
    <w:p w:rsidR="002C246D" w:rsidRDefault="002C246D" w:rsidP="002C246D">
      <w:pPr>
        <w:pStyle w:val="Paragraphedeliste"/>
        <w:numPr>
          <w:ilvl w:val="0"/>
          <w:numId w:val="9"/>
        </w:numPr>
        <w:jc w:val="both"/>
        <w:rPr>
          <w:b/>
          <w:bCs/>
          <w:sz w:val="24"/>
          <w:szCs w:val="24"/>
          <w:u w:val="single"/>
          <w:lang w:val="fr-RE"/>
        </w:rPr>
      </w:pPr>
      <w:r>
        <w:rPr>
          <w:b/>
          <w:bCs/>
          <w:sz w:val="24"/>
          <w:szCs w:val="24"/>
          <w:u w:val="single"/>
          <w:lang w:val="fr-RE"/>
        </w:rPr>
        <w:t>Horaire d’ouverture et permanence de soins</w:t>
      </w:r>
    </w:p>
    <w:p w:rsidR="002C246D" w:rsidRDefault="002C246D" w:rsidP="002C246D">
      <w:pPr>
        <w:ind w:firstLine="708"/>
        <w:jc w:val="both"/>
        <w:rPr>
          <w:sz w:val="24"/>
          <w:szCs w:val="24"/>
          <w:lang w:val="fr-RE"/>
        </w:rPr>
      </w:pPr>
      <w:r w:rsidRPr="002C246D">
        <w:rPr>
          <w:sz w:val="24"/>
          <w:szCs w:val="24"/>
          <w:lang w:val="fr-RE"/>
        </w:rPr>
        <w:t xml:space="preserve">La </w:t>
      </w:r>
      <w:r>
        <w:rPr>
          <w:sz w:val="24"/>
          <w:szCs w:val="24"/>
          <w:lang w:val="fr-RE"/>
        </w:rPr>
        <w:t>clinique est ouverte du lundi au vendredi de 8h à midi et de 14h à 18h, et le samedi matin de 8h à midi.</w:t>
      </w:r>
    </w:p>
    <w:p w:rsidR="00311A21" w:rsidRDefault="00311A21" w:rsidP="002C246D">
      <w:pPr>
        <w:ind w:firstLine="708"/>
        <w:jc w:val="both"/>
        <w:rPr>
          <w:sz w:val="24"/>
          <w:szCs w:val="24"/>
          <w:lang w:val="fr-RE"/>
        </w:rPr>
      </w:pPr>
      <w:r>
        <w:rPr>
          <w:sz w:val="24"/>
          <w:szCs w:val="24"/>
          <w:lang w:val="fr-RE"/>
        </w:rPr>
        <w:t>Nous sommes fermés les jours fériés</w:t>
      </w:r>
      <w:r w:rsidR="000A2177">
        <w:rPr>
          <w:sz w:val="24"/>
          <w:szCs w:val="24"/>
          <w:lang w:val="fr-RE"/>
        </w:rPr>
        <w:t>,</w:t>
      </w:r>
      <w:r>
        <w:rPr>
          <w:sz w:val="24"/>
          <w:szCs w:val="24"/>
          <w:lang w:val="fr-RE"/>
        </w:rPr>
        <w:t xml:space="preserve"> et une fermeture annuelle d’une journée pour inventaire a lieu au début du mois de janvier. </w:t>
      </w:r>
    </w:p>
    <w:p w:rsidR="002C246D" w:rsidRPr="002C246D" w:rsidRDefault="002C246D" w:rsidP="00C23698">
      <w:pPr>
        <w:ind w:firstLine="708"/>
        <w:jc w:val="both"/>
        <w:rPr>
          <w:sz w:val="24"/>
          <w:szCs w:val="24"/>
          <w:lang w:val="fr-RE"/>
        </w:rPr>
      </w:pPr>
      <w:r>
        <w:rPr>
          <w:sz w:val="24"/>
          <w:szCs w:val="24"/>
          <w:lang w:val="fr-RE"/>
        </w:rPr>
        <w:t xml:space="preserve">Lorsque nous sommes fermés, un service de garde est joignable au 0262325667. </w:t>
      </w:r>
      <w:r w:rsidR="00C23698">
        <w:rPr>
          <w:sz w:val="24"/>
          <w:szCs w:val="24"/>
          <w:lang w:val="fr-RE"/>
        </w:rPr>
        <w:t xml:space="preserve">Le vétérinaire de garde dont les coordonnées vous seront transmises </w:t>
      </w:r>
      <w:proofErr w:type="gramStart"/>
      <w:r w:rsidR="00C23698">
        <w:rPr>
          <w:sz w:val="24"/>
          <w:szCs w:val="24"/>
          <w:lang w:val="fr-RE"/>
        </w:rPr>
        <w:t>peut être</w:t>
      </w:r>
      <w:proofErr w:type="gramEnd"/>
      <w:r w:rsidR="00C23698">
        <w:rPr>
          <w:sz w:val="24"/>
          <w:szCs w:val="24"/>
          <w:lang w:val="fr-RE"/>
        </w:rPr>
        <w:t xml:space="preserve"> un vétérinaire travaillant chez nous ou à la clinique vétérinaire de Terre sainte, à la clinique vétérinaire du sud à St Pierre, à la clinique vétérinaire du moulin à la ravine des cabris ou à la clinique vétérinaire des trois mares.  </w:t>
      </w:r>
    </w:p>
    <w:p w:rsidR="002C246D" w:rsidRDefault="002C246D" w:rsidP="002C246D">
      <w:pPr>
        <w:pStyle w:val="Paragraphedeliste"/>
        <w:numPr>
          <w:ilvl w:val="0"/>
          <w:numId w:val="9"/>
        </w:numPr>
        <w:jc w:val="both"/>
        <w:rPr>
          <w:b/>
          <w:bCs/>
          <w:sz w:val="24"/>
          <w:szCs w:val="24"/>
          <w:u w:val="single"/>
          <w:lang w:val="fr-RE"/>
        </w:rPr>
      </w:pPr>
      <w:r>
        <w:rPr>
          <w:b/>
          <w:bCs/>
          <w:sz w:val="24"/>
          <w:szCs w:val="24"/>
          <w:u w:val="single"/>
          <w:lang w:val="fr-RE"/>
        </w:rPr>
        <w:t>Prestations au sein de l’établissement</w:t>
      </w:r>
    </w:p>
    <w:p w:rsidR="000A2177" w:rsidRDefault="000A2177" w:rsidP="000A2177">
      <w:pPr>
        <w:pStyle w:val="Paragraphedeliste"/>
        <w:numPr>
          <w:ilvl w:val="0"/>
          <w:numId w:val="10"/>
        </w:numPr>
        <w:jc w:val="both"/>
        <w:rPr>
          <w:sz w:val="24"/>
          <w:szCs w:val="24"/>
          <w:lang w:val="fr-RE"/>
        </w:rPr>
      </w:pPr>
      <w:r>
        <w:rPr>
          <w:sz w:val="24"/>
          <w:szCs w:val="24"/>
          <w:lang w:val="fr-RE"/>
        </w:rPr>
        <w:t>Vaccinations et médecine préventive des animaux de compagnie</w:t>
      </w:r>
    </w:p>
    <w:p w:rsidR="000A2177" w:rsidRDefault="000A2177" w:rsidP="000A2177">
      <w:pPr>
        <w:pStyle w:val="Paragraphedeliste"/>
        <w:numPr>
          <w:ilvl w:val="0"/>
          <w:numId w:val="10"/>
        </w:numPr>
        <w:jc w:val="both"/>
        <w:rPr>
          <w:sz w:val="24"/>
          <w:szCs w:val="24"/>
          <w:lang w:val="fr-RE"/>
        </w:rPr>
      </w:pPr>
      <w:r>
        <w:rPr>
          <w:sz w:val="24"/>
          <w:szCs w:val="24"/>
          <w:lang w:val="fr-RE"/>
        </w:rPr>
        <w:t>Consultations</w:t>
      </w:r>
    </w:p>
    <w:p w:rsidR="000A2177" w:rsidRDefault="000A2177" w:rsidP="000A2177">
      <w:pPr>
        <w:pStyle w:val="Paragraphedeliste"/>
        <w:numPr>
          <w:ilvl w:val="0"/>
          <w:numId w:val="10"/>
        </w:numPr>
        <w:jc w:val="both"/>
        <w:rPr>
          <w:sz w:val="24"/>
          <w:szCs w:val="24"/>
          <w:lang w:val="fr-RE"/>
        </w:rPr>
      </w:pPr>
      <w:r>
        <w:rPr>
          <w:sz w:val="24"/>
          <w:szCs w:val="24"/>
          <w:lang w:val="fr-RE"/>
        </w:rPr>
        <w:t>Médecine et chirurgie de animaux de compagnie.</w:t>
      </w:r>
    </w:p>
    <w:p w:rsidR="000A2177" w:rsidRDefault="000A2177" w:rsidP="000A2177">
      <w:pPr>
        <w:pStyle w:val="Paragraphedeliste"/>
        <w:numPr>
          <w:ilvl w:val="0"/>
          <w:numId w:val="10"/>
        </w:numPr>
        <w:jc w:val="both"/>
        <w:rPr>
          <w:sz w:val="24"/>
          <w:szCs w:val="24"/>
          <w:lang w:val="fr-RE"/>
        </w:rPr>
      </w:pPr>
      <w:r>
        <w:rPr>
          <w:sz w:val="24"/>
          <w:szCs w:val="24"/>
          <w:lang w:val="fr-RE"/>
        </w:rPr>
        <w:t>Radiologie</w:t>
      </w:r>
    </w:p>
    <w:p w:rsidR="000A2177" w:rsidRDefault="000A2177" w:rsidP="000A2177">
      <w:pPr>
        <w:pStyle w:val="Paragraphedeliste"/>
        <w:numPr>
          <w:ilvl w:val="0"/>
          <w:numId w:val="10"/>
        </w:numPr>
        <w:jc w:val="both"/>
        <w:rPr>
          <w:sz w:val="24"/>
          <w:szCs w:val="24"/>
          <w:lang w:val="fr-RE"/>
        </w:rPr>
      </w:pPr>
      <w:r>
        <w:rPr>
          <w:sz w:val="24"/>
          <w:szCs w:val="24"/>
          <w:lang w:val="fr-RE"/>
        </w:rPr>
        <w:t xml:space="preserve">Soins dentaires </w:t>
      </w:r>
    </w:p>
    <w:p w:rsidR="000A2177" w:rsidRDefault="000A2177" w:rsidP="000A2177">
      <w:pPr>
        <w:pStyle w:val="Paragraphedeliste"/>
        <w:numPr>
          <w:ilvl w:val="0"/>
          <w:numId w:val="10"/>
        </w:numPr>
        <w:jc w:val="both"/>
        <w:rPr>
          <w:sz w:val="24"/>
          <w:szCs w:val="24"/>
          <w:lang w:val="fr-RE"/>
        </w:rPr>
      </w:pPr>
      <w:r>
        <w:rPr>
          <w:sz w:val="24"/>
          <w:szCs w:val="24"/>
          <w:lang w:val="fr-RE"/>
        </w:rPr>
        <w:lastRenderedPageBreak/>
        <w:t xml:space="preserve">Hospitalisation (En dehors des heures d’ouverture de l’établissement, un vétérinaire passera réaliser les soins aux animaux hospitalisés aux heures prévues mais ne sera pas présente en permanence dans la </w:t>
      </w:r>
      <w:proofErr w:type="spellStart"/>
      <w:r>
        <w:rPr>
          <w:sz w:val="24"/>
          <w:szCs w:val="24"/>
          <w:lang w:val="fr-RE"/>
        </w:rPr>
        <w:t>clinqiue</w:t>
      </w:r>
      <w:proofErr w:type="spellEnd"/>
      <w:r>
        <w:rPr>
          <w:sz w:val="24"/>
          <w:szCs w:val="24"/>
          <w:lang w:val="fr-RE"/>
        </w:rPr>
        <w:t>)</w:t>
      </w:r>
    </w:p>
    <w:p w:rsidR="00063B80" w:rsidRPr="000A2177" w:rsidRDefault="00063B80" w:rsidP="00063B80">
      <w:pPr>
        <w:pStyle w:val="Paragraphedeliste"/>
        <w:jc w:val="both"/>
        <w:rPr>
          <w:sz w:val="24"/>
          <w:szCs w:val="24"/>
          <w:lang w:val="fr-RE"/>
        </w:rPr>
      </w:pPr>
    </w:p>
    <w:p w:rsidR="00A47481" w:rsidRDefault="00063B80" w:rsidP="00A47481">
      <w:pPr>
        <w:pStyle w:val="Paragraphedeliste"/>
        <w:numPr>
          <w:ilvl w:val="0"/>
          <w:numId w:val="9"/>
        </w:numPr>
        <w:jc w:val="both"/>
        <w:rPr>
          <w:b/>
          <w:bCs/>
          <w:sz w:val="24"/>
          <w:szCs w:val="24"/>
          <w:u w:val="single"/>
          <w:lang w:val="fr-RE"/>
        </w:rPr>
      </w:pPr>
      <w:r>
        <w:rPr>
          <w:b/>
          <w:bCs/>
          <w:sz w:val="24"/>
          <w:szCs w:val="24"/>
          <w:u w:val="single"/>
          <w:lang w:val="fr-RE"/>
        </w:rPr>
        <w:t>Personnel affecté aux soins :</w:t>
      </w:r>
    </w:p>
    <w:p w:rsidR="00A47481" w:rsidRPr="00A47481" w:rsidRDefault="00A47481" w:rsidP="00A47481">
      <w:pPr>
        <w:pStyle w:val="Paragraphedeliste"/>
        <w:ind w:left="1428"/>
        <w:jc w:val="both"/>
        <w:rPr>
          <w:b/>
          <w:bCs/>
          <w:sz w:val="24"/>
          <w:szCs w:val="24"/>
          <w:u w:val="single"/>
          <w:lang w:val="fr-RE"/>
        </w:rPr>
      </w:pPr>
    </w:p>
    <w:p w:rsidR="00063B80" w:rsidRDefault="00063B80" w:rsidP="00063B80">
      <w:pPr>
        <w:pStyle w:val="Paragraphedeliste"/>
        <w:numPr>
          <w:ilvl w:val="0"/>
          <w:numId w:val="11"/>
        </w:numPr>
        <w:jc w:val="both"/>
        <w:rPr>
          <w:sz w:val="24"/>
          <w:szCs w:val="24"/>
          <w:lang w:val="fr-RE"/>
        </w:rPr>
      </w:pPr>
      <w:r>
        <w:rPr>
          <w:sz w:val="24"/>
          <w:szCs w:val="24"/>
          <w:lang w:val="fr-RE"/>
        </w:rPr>
        <w:t>Personnel vétérinaire :</w:t>
      </w:r>
    </w:p>
    <w:p w:rsidR="000A46D9" w:rsidRDefault="00063B80" w:rsidP="000A46D9">
      <w:pPr>
        <w:ind w:left="360" w:firstLine="348"/>
        <w:jc w:val="both"/>
        <w:rPr>
          <w:sz w:val="24"/>
          <w:szCs w:val="24"/>
          <w:lang w:val="fr-RE"/>
        </w:rPr>
      </w:pPr>
      <w:r w:rsidRPr="00063B80">
        <w:rPr>
          <w:b/>
          <w:bCs/>
          <w:sz w:val="24"/>
          <w:szCs w:val="24"/>
          <w:lang w:val="fr-RE"/>
        </w:rPr>
        <w:t>Dr Chen Léopoldine</w:t>
      </w:r>
      <w:r w:rsidRPr="00063B80">
        <w:rPr>
          <w:sz w:val="24"/>
          <w:szCs w:val="24"/>
          <w:lang w:val="fr-RE"/>
        </w:rPr>
        <w:t xml:space="preserve">, vétérinaire diplômée de l’école nationale vétérinaire de Toulouse, ancienne interne de la faculté de Montréal. </w:t>
      </w:r>
    </w:p>
    <w:p w:rsidR="00063B80" w:rsidRPr="00063B80" w:rsidRDefault="00063B80" w:rsidP="000A46D9">
      <w:pPr>
        <w:ind w:left="360" w:firstLine="348"/>
        <w:jc w:val="both"/>
        <w:rPr>
          <w:sz w:val="24"/>
          <w:szCs w:val="24"/>
          <w:lang w:val="fr-RE"/>
        </w:rPr>
      </w:pPr>
      <w:r>
        <w:rPr>
          <w:b/>
          <w:bCs/>
          <w:sz w:val="24"/>
          <w:szCs w:val="24"/>
          <w:lang w:val="fr-RE"/>
        </w:rPr>
        <w:t xml:space="preserve">Dr Pradens Elia, </w:t>
      </w:r>
      <w:r w:rsidRPr="00063B80">
        <w:rPr>
          <w:sz w:val="24"/>
          <w:szCs w:val="24"/>
          <w:lang w:val="fr-RE"/>
        </w:rPr>
        <w:t>vétérinaire diplômée de</w:t>
      </w:r>
      <w:r>
        <w:rPr>
          <w:b/>
          <w:bCs/>
          <w:sz w:val="24"/>
          <w:szCs w:val="24"/>
          <w:lang w:val="fr-RE"/>
        </w:rPr>
        <w:t xml:space="preserve"> </w:t>
      </w:r>
      <w:r w:rsidR="000A46D9" w:rsidRPr="000A46D9">
        <w:rPr>
          <w:sz w:val="24"/>
          <w:szCs w:val="24"/>
          <w:lang w:val="fr-RE"/>
        </w:rPr>
        <w:t>l’</w:t>
      </w:r>
      <w:proofErr w:type="spellStart"/>
      <w:r w:rsidR="000A46D9" w:rsidRPr="000A46D9">
        <w:rPr>
          <w:sz w:val="24"/>
          <w:szCs w:val="24"/>
          <w:lang w:val="fr-RE"/>
        </w:rPr>
        <w:t>University</w:t>
      </w:r>
      <w:proofErr w:type="spellEnd"/>
      <w:r w:rsidR="000A46D9" w:rsidRPr="000A46D9">
        <w:rPr>
          <w:sz w:val="24"/>
          <w:szCs w:val="24"/>
          <w:lang w:val="fr-RE"/>
        </w:rPr>
        <w:t xml:space="preserve"> </w:t>
      </w:r>
      <w:proofErr w:type="spellStart"/>
      <w:r w:rsidR="000A46D9" w:rsidRPr="000A46D9">
        <w:rPr>
          <w:sz w:val="24"/>
          <w:szCs w:val="24"/>
          <w:lang w:val="fr-RE"/>
        </w:rPr>
        <w:t>College</w:t>
      </w:r>
      <w:proofErr w:type="spellEnd"/>
      <w:r w:rsidR="000A46D9" w:rsidRPr="000A46D9">
        <w:rPr>
          <w:sz w:val="24"/>
          <w:szCs w:val="24"/>
          <w:lang w:val="fr-RE"/>
        </w:rPr>
        <w:t xml:space="preserve"> of Dublin</w:t>
      </w:r>
    </w:p>
    <w:p w:rsidR="00063B80" w:rsidRDefault="00063B80" w:rsidP="00063B80">
      <w:pPr>
        <w:pStyle w:val="Paragraphedeliste"/>
        <w:numPr>
          <w:ilvl w:val="0"/>
          <w:numId w:val="11"/>
        </w:numPr>
        <w:jc w:val="both"/>
        <w:rPr>
          <w:sz w:val="24"/>
          <w:szCs w:val="24"/>
          <w:lang w:val="fr-RE"/>
        </w:rPr>
      </w:pPr>
      <w:r>
        <w:rPr>
          <w:sz w:val="24"/>
          <w:szCs w:val="24"/>
          <w:lang w:val="fr-RE"/>
        </w:rPr>
        <w:t>Personnel non vétérinaire :</w:t>
      </w:r>
    </w:p>
    <w:p w:rsidR="00063B80" w:rsidRDefault="000A46D9" w:rsidP="00063B80">
      <w:pPr>
        <w:pStyle w:val="Paragraphedeliste"/>
        <w:jc w:val="both"/>
        <w:rPr>
          <w:sz w:val="24"/>
          <w:szCs w:val="24"/>
          <w:lang w:val="fr-RE"/>
        </w:rPr>
      </w:pPr>
      <w:r w:rsidRPr="000A46D9">
        <w:rPr>
          <w:b/>
          <w:bCs/>
          <w:sz w:val="24"/>
          <w:szCs w:val="24"/>
          <w:lang w:val="fr-RE"/>
        </w:rPr>
        <w:t>Sabine Ranggeh,</w:t>
      </w:r>
      <w:r>
        <w:rPr>
          <w:sz w:val="24"/>
          <w:szCs w:val="24"/>
          <w:lang w:val="fr-RE"/>
        </w:rPr>
        <w:t xml:space="preserve"> auxiliaire spécialisée vétérinaire diplômée.</w:t>
      </w:r>
    </w:p>
    <w:p w:rsidR="000A46D9" w:rsidRDefault="000A46D9" w:rsidP="00063B80">
      <w:pPr>
        <w:pStyle w:val="Paragraphedeliste"/>
        <w:jc w:val="both"/>
        <w:rPr>
          <w:sz w:val="24"/>
          <w:szCs w:val="24"/>
          <w:lang w:val="fr-RE"/>
        </w:rPr>
      </w:pPr>
      <w:r w:rsidRPr="000A46D9">
        <w:rPr>
          <w:b/>
          <w:bCs/>
          <w:sz w:val="24"/>
          <w:szCs w:val="24"/>
          <w:lang w:val="fr-RE"/>
        </w:rPr>
        <w:t xml:space="preserve">Julie </w:t>
      </w:r>
      <w:proofErr w:type="spellStart"/>
      <w:r w:rsidRPr="000A46D9">
        <w:rPr>
          <w:b/>
          <w:bCs/>
          <w:sz w:val="24"/>
          <w:szCs w:val="24"/>
          <w:lang w:val="fr-RE"/>
        </w:rPr>
        <w:t>Boizard</w:t>
      </w:r>
      <w:proofErr w:type="spellEnd"/>
      <w:r w:rsidRPr="000A46D9">
        <w:rPr>
          <w:b/>
          <w:bCs/>
          <w:sz w:val="24"/>
          <w:szCs w:val="24"/>
          <w:lang w:val="fr-RE"/>
        </w:rPr>
        <w:t>,</w:t>
      </w:r>
      <w:r>
        <w:rPr>
          <w:sz w:val="24"/>
          <w:szCs w:val="24"/>
          <w:lang w:val="fr-RE"/>
        </w:rPr>
        <w:t xml:space="preserve"> </w:t>
      </w:r>
      <w:r>
        <w:rPr>
          <w:sz w:val="24"/>
          <w:szCs w:val="24"/>
          <w:lang w:val="fr-RE"/>
        </w:rPr>
        <w:t>auxiliaire spécialisée vétérinaire diplômée</w:t>
      </w:r>
      <w:r>
        <w:rPr>
          <w:sz w:val="24"/>
          <w:szCs w:val="24"/>
          <w:lang w:val="fr-RE"/>
        </w:rPr>
        <w:t>.</w:t>
      </w:r>
    </w:p>
    <w:p w:rsidR="00A47481" w:rsidRDefault="00A47481" w:rsidP="00063B80">
      <w:pPr>
        <w:pStyle w:val="Paragraphedeliste"/>
        <w:jc w:val="both"/>
        <w:rPr>
          <w:sz w:val="24"/>
          <w:szCs w:val="24"/>
          <w:lang w:val="fr-RE"/>
        </w:rPr>
      </w:pPr>
    </w:p>
    <w:p w:rsidR="00A47481" w:rsidRDefault="00A47481" w:rsidP="00A47481">
      <w:pPr>
        <w:pStyle w:val="Paragraphedeliste"/>
        <w:numPr>
          <w:ilvl w:val="0"/>
          <w:numId w:val="9"/>
        </w:numPr>
        <w:jc w:val="both"/>
        <w:rPr>
          <w:b/>
          <w:bCs/>
          <w:sz w:val="24"/>
          <w:szCs w:val="24"/>
          <w:u w:val="single"/>
          <w:lang w:val="fr-RE"/>
        </w:rPr>
      </w:pPr>
      <w:r w:rsidRPr="00A47481">
        <w:rPr>
          <w:b/>
          <w:bCs/>
          <w:sz w:val="24"/>
          <w:szCs w:val="24"/>
          <w:u w:val="single"/>
          <w:lang w:val="fr-RE"/>
        </w:rPr>
        <w:t>Conditions tarifaires :</w:t>
      </w:r>
    </w:p>
    <w:p w:rsidR="00A47481" w:rsidRPr="00A47481" w:rsidRDefault="00A47481" w:rsidP="00A47481">
      <w:pPr>
        <w:ind w:firstLine="708"/>
        <w:jc w:val="both"/>
        <w:rPr>
          <w:sz w:val="24"/>
          <w:szCs w:val="24"/>
          <w:lang w:val="fr-RE"/>
        </w:rPr>
      </w:pPr>
      <w:r w:rsidRPr="00A47481">
        <w:rPr>
          <w:sz w:val="24"/>
          <w:szCs w:val="24"/>
          <w:lang w:val="fr-RE"/>
        </w:rPr>
        <w:t>Les tarifs des principaux actes sont affichés à l’accueil de la clinique</w:t>
      </w:r>
      <w:r>
        <w:rPr>
          <w:sz w:val="24"/>
          <w:szCs w:val="24"/>
          <w:lang w:val="fr-RE"/>
        </w:rPr>
        <w:t xml:space="preserve">, et une liste détaillée des </w:t>
      </w:r>
      <w:r w:rsidR="003126B6">
        <w:rPr>
          <w:sz w:val="24"/>
          <w:szCs w:val="24"/>
          <w:lang w:val="fr-RE"/>
        </w:rPr>
        <w:t>tarifs</w:t>
      </w:r>
      <w:r>
        <w:rPr>
          <w:sz w:val="24"/>
          <w:szCs w:val="24"/>
          <w:lang w:val="fr-RE"/>
        </w:rPr>
        <w:t xml:space="preserve"> de tous nos actes et produits est disponible sur demande auprès du secrétariat. </w:t>
      </w:r>
    </w:p>
    <w:p w:rsidR="00A47481" w:rsidRDefault="00A47481" w:rsidP="00A47481">
      <w:pPr>
        <w:pStyle w:val="Paragraphedeliste"/>
        <w:numPr>
          <w:ilvl w:val="0"/>
          <w:numId w:val="9"/>
        </w:numPr>
        <w:jc w:val="both"/>
        <w:rPr>
          <w:b/>
          <w:bCs/>
          <w:sz w:val="24"/>
          <w:szCs w:val="24"/>
          <w:u w:val="single"/>
          <w:lang w:val="fr-RE"/>
        </w:rPr>
      </w:pPr>
      <w:r>
        <w:rPr>
          <w:b/>
          <w:bCs/>
          <w:sz w:val="24"/>
          <w:szCs w:val="24"/>
          <w:u w:val="single"/>
          <w:lang w:val="fr-RE"/>
        </w:rPr>
        <w:t>Secret professionnel / RGPD :</w:t>
      </w:r>
    </w:p>
    <w:p w:rsidR="003126B6" w:rsidRDefault="003126B6" w:rsidP="003126B6">
      <w:pPr>
        <w:ind w:firstLine="708"/>
        <w:jc w:val="both"/>
        <w:rPr>
          <w:sz w:val="24"/>
          <w:szCs w:val="24"/>
          <w:lang w:val="fr-RE"/>
        </w:rPr>
      </w:pPr>
      <w:r w:rsidRPr="003126B6">
        <w:rPr>
          <w:sz w:val="24"/>
          <w:szCs w:val="24"/>
          <w:lang w:val="fr-RE"/>
        </w:rPr>
        <w:t>Les vétérinaires</w:t>
      </w:r>
      <w:r>
        <w:rPr>
          <w:sz w:val="24"/>
          <w:szCs w:val="24"/>
          <w:lang w:val="fr-RE"/>
        </w:rPr>
        <w:t>,</w:t>
      </w:r>
      <w:r w:rsidRPr="003126B6">
        <w:rPr>
          <w:sz w:val="24"/>
          <w:szCs w:val="24"/>
          <w:lang w:val="fr-RE"/>
        </w:rPr>
        <w:t xml:space="preserve"> les salariés non vétérinaires et </w:t>
      </w:r>
      <w:r>
        <w:rPr>
          <w:sz w:val="24"/>
          <w:szCs w:val="24"/>
          <w:lang w:val="fr-RE"/>
        </w:rPr>
        <w:t xml:space="preserve">les </w:t>
      </w:r>
      <w:r w:rsidRPr="003126B6">
        <w:rPr>
          <w:sz w:val="24"/>
          <w:szCs w:val="24"/>
          <w:lang w:val="fr-RE"/>
        </w:rPr>
        <w:t xml:space="preserve">stagiaires sont soumis </w:t>
      </w:r>
      <w:r>
        <w:rPr>
          <w:sz w:val="24"/>
          <w:szCs w:val="24"/>
          <w:lang w:val="fr-RE"/>
        </w:rPr>
        <w:t>au secret professionnel. Aucune information recueillie lors de la consultation ne pourra être divulguée sauf commission rogatoire ou conditions prévues par la loi.</w:t>
      </w:r>
    </w:p>
    <w:p w:rsidR="003126B6" w:rsidRDefault="003126B6" w:rsidP="003126B6">
      <w:pPr>
        <w:ind w:firstLine="708"/>
        <w:jc w:val="both"/>
        <w:rPr>
          <w:sz w:val="24"/>
          <w:szCs w:val="24"/>
          <w:lang w:val="fr-RE"/>
        </w:rPr>
      </w:pPr>
      <w:r>
        <w:rPr>
          <w:sz w:val="24"/>
          <w:szCs w:val="24"/>
          <w:lang w:val="fr-RE"/>
        </w:rPr>
        <w:t xml:space="preserve">La clinique dispose d’un système informatique destiné à faciliter la gestion des dossiers des clients et assurer la facturation des actes, médicaments vétérinaires et autres produits. Dans le cadre du suivi optimisé du patient, certaines de ces données peuvent être transmises à d’autres vétérinaires ou laboratoires qui s’engagent à ne les utiliser qu’aux fins concernées. </w:t>
      </w:r>
    </w:p>
    <w:p w:rsidR="00563BAE" w:rsidRDefault="00563BAE" w:rsidP="003126B6">
      <w:pPr>
        <w:ind w:firstLine="708"/>
        <w:jc w:val="both"/>
        <w:rPr>
          <w:sz w:val="24"/>
          <w:szCs w:val="24"/>
          <w:lang w:val="fr-RE"/>
        </w:rPr>
      </w:pPr>
      <w:r>
        <w:rPr>
          <w:sz w:val="24"/>
          <w:szCs w:val="24"/>
          <w:lang w:val="fr-RE"/>
        </w:rPr>
        <w:t xml:space="preserve">Lors d’identification d’un animal par radiofréquence, certaines de vos données sont transférées au fichier national d’identification, tel que prévu par les articles D212-63, D212-66 et D212-68 du code rural et de la pêche maritime. </w:t>
      </w:r>
    </w:p>
    <w:p w:rsidR="00563BAE" w:rsidRPr="003126B6" w:rsidRDefault="00563BAE" w:rsidP="003126B6">
      <w:pPr>
        <w:ind w:firstLine="708"/>
        <w:jc w:val="both"/>
        <w:rPr>
          <w:sz w:val="24"/>
          <w:szCs w:val="24"/>
          <w:lang w:val="fr-RE"/>
        </w:rPr>
      </w:pPr>
      <w:r>
        <w:rPr>
          <w:sz w:val="24"/>
          <w:szCs w:val="24"/>
          <w:lang w:val="fr-RE"/>
        </w:rPr>
        <w:t xml:space="preserve">Les informations qui vous seront demandées font l’objet, sauf opposition de votre part, d’un enregistrement informatique. Seuls les membres du personnel de la structure ont accès au fichier. Vous disposez d’un droit d’accès, de rectification, d’opposition, d’effacement à la portabilité et la limitation du traitement des informations vous concernant en effectuant la demande auprès du Dr Chen Léopoldine. </w:t>
      </w:r>
    </w:p>
    <w:p w:rsidR="00A47481" w:rsidRDefault="00563BAE" w:rsidP="00A47481">
      <w:pPr>
        <w:pStyle w:val="Paragraphedeliste"/>
        <w:numPr>
          <w:ilvl w:val="0"/>
          <w:numId w:val="9"/>
        </w:numPr>
        <w:jc w:val="both"/>
        <w:rPr>
          <w:b/>
          <w:bCs/>
          <w:sz w:val="24"/>
          <w:szCs w:val="24"/>
          <w:u w:val="single"/>
          <w:lang w:val="fr-RE"/>
        </w:rPr>
      </w:pPr>
      <w:proofErr w:type="spellStart"/>
      <w:r>
        <w:rPr>
          <w:b/>
          <w:bCs/>
          <w:sz w:val="24"/>
          <w:szCs w:val="24"/>
          <w:u w:val="single"/>
          <w:lang w:val="fr-RE"/>
        </w:rPr>
        <w:t>Differends</w:t>
      </w:r>
      <w:proofErr w:type="spellEnd"/>
      <w:r>
        <w:rPr>
          <w:b/>
          <w:bCs/>
          <w:sz w:val="24"/>
          <w:szCs w:val="24"/>
          <w:u w:val="single"/>
          <w:lang w:val="fr-RE"/>
        </w:rPr>
        <w:t xml:space="preserve"> / Litiges :</w:t>
      </w:r>
    </w:p>
    <w:p w:rsidR="00563BAE" w:rsidRPr="00563BAE" w:rsidRDefault="00563BAE" w:rsidP="00563BAE">
      <w:pPr>
        <w:jc w:val="both"/>
        <w:rPr>
          <w:sz w:val="24"/>
          <w:szCs w:val="24"/>
          <w:lang w:val="fr-RE"/>
        </w:rPr>
      </w:pPr>
      <w:r w:rsidRPr="00563BAE">
        <w:rPr>
          <w:sz w:val="24"/>
          <w:szCs w:val="24"/>
          <w:lang w:val="fr-RE"/>
        </w:rPr>
        <w:t>Conseil régional de l’ordre des vétérinaire IDF-DOM</w:t>
      </w:r>
      <w:r>
        <w:rPr>
          <w:sz w:val="24"/>
          <w:szCs w:val="24"/>
          <w:lang w:val="fr-RE"/>
        </w:rPr>
        <w:t xml:space="preserve"> : </w:t>
      </w:r>
      <w:r w:rsidRPr="00563BAE">
        <w:rPr>
          <w:sz w:val="24"/>
          <w:szCs w:val="24"/>
          <w:lang w:val="fr-RE"/>
        </w:rPr>
        <w:t xml:space="preserve">18 Cour </w:t>
      </w:r>
      <w:proofErr w:type="spellStart"/>
      <w:r w:rsidRPr="00563BAE">
        <w:rPr>
          <w:sz w:val="24"/>
          <w:szCs w:val="24"/>
          <w:lang w:val="fr-RE"/>
        </w:rPr>
        <w:t>Debille</w:t>
      </w:r>
      <w:proofErr w:type="spellEnd"/>
      <w:r w:rsidRPr="00563BAE">
        <w:rPr>
          <w:sz w:val="24"/>
          <w:szCs w:val="24"/>
          <w:lang w:val="fr-RE"/>
        </w:rPr>
        <w:t xml:space="preserve"> 75001 Paris</w:t>
      </w:r>
      <w:r>
        <w:rPr>
          <w:sz w:val="24"/>
          <w:szCs w:val="24"/>
          <w:lang w:val="fr-RE"/>
        </w:rPr>
        <w:t>. cro.idf@veterinaire.fr</w:t>
      </w:r>
    </w:p>
    <w:p w:rsidR="00563BAE" w:rsidRPr="00563BAE" w:rsidRDefault="00563BAE" w:rsidP="00563BAE">
      <w:pPr>
        <w:jc w:val="both"/>
        <w:rPr>
          <w:b/>
          <w:bCs/>
          <w:sz w:val="24"/>
          <w:szCs w:val="24"/>
          <w:u w:val="single"/>
          <w:lang w:val="fr-RE"/>
        </w:rPr>
      </w:pPr>
    </w:p>
    <w:p w:rsidR="00563BAE" w:rsidRDefault="00563BAE" w:rsidP="00A47481">
      <w:pPr>
        <w:pStyle w:val="Paragraphedeliste"/>
        <w:numPr>
          <w:ilvl w:val="0"/>
          <w:numId w:val="9"/>
        </w:numPr>
        <w:jc w:val="both"/>
        <w:rPr>
          <w:b/>
          <w:bCs/>
          <w:sz w:val="24"/>
          <w:szCs w:val="24"/>
          <w:u w:val="single"/>
          <w:lang w:val="fr-RE"/>
        </w:rPr>
      </w:pPr>
      <w:r>
        <w:rPr>
          <w:b/>
          <w:bCs/>
          <w:sz w:val="24"/>
          <w:szCs w:val="24"/>
          <w:u w:val="single"/>
          <w:lang w:val="fr-RE"/>
        </w:rPr>
        <w:lastRenderedPageBreak/>
        <w:t>Accès au code de déontologie</w:t>
      </w:r>
    </w:p>
    <w:p w:rsidR="00563BAE" w:rsidRPr="00563BAE" w:rsidRDefault="00563BAE" w:rsidP="00563BAE">
      <w:pPr>
        <w:jc w:val="both"/>
        <w:rPr>
          <w:sz w:val="24"/>
          <w:szCs w:val="24"/>
          <w:lang w:val="fr-RE"/>
        </w:rPr>
      </w:pPr>
      <w:r w:rsidRPr="00563BAE">
        <w:rPr>
          <w:sz w:val="24"/>
          <w:szCs w:val="24"/>
          <w:lang w:val="fr-RE"/>
        </w:rPr>
        <w:t>Site internet veterinaire.fr</w:t>
      </w:r>
    </w:p>
    <w:p w:rsidR="00563BAE" w:rsidRDefault="00563BAE" w:rsidP="00A47481">
      <w:pPr>
        <w:pStyle w:val="Paragraphedeliste"/>
        <w:numPr>
          <w:ilvl w:val="0"/>
          <w:numId w:val="9"/>
        </w:numPr>
        <w:jc w:val="both"/>
        <w:rPr>
          <w:b/>
          <w:bCs/>
          <w:sz w:val="24"/>
          <w:szCs w:val="24"/>
          <w:u w:val="single"/>
          <w:lang w:val="fr-RE"/>
        </w:rPr>
      </w:pPr>
      <w:proofErr w:type="spellStart"/>
      <w:r>
        <w:rPr>
          <w:b/>
          <w:bCs/>
          <w:sz w:val="24"/>
          <w:szCs w:val="24"/>
          <w:u w:val="single"/>
          <w:lang w:val="fr-RE"/>
        </w:rPr>
        <w:t>Mediateur</w:t>
      </w:r>
      <w:proofErr w:type="spellEnd"/>
      <w:r>
        <w:rPr>
          <w:b/>
          <w:bCs/>
          <w:sz w:val="24"/>
          <w:szCs w:val="24"/>
          <w:u w:val="single"/>
          <w:lang w:val="fr-RE"/>
        </w:rPr>
        <w:t xml:space="preserve"> de la consommation</w:t>
      </w:r>
    </w:p>
    <w:p w:rsidR="00563BAE" w:rsidRDefault="0068207B" w:rsidP="00302758">
      <w:pPr>
        <w:ind w:firstLine="708"/>
        <w:jc w:val="both"/>
        <w:rPr>
          <w:sz w:val="24"/>
          <w:szCs w:val="24"/>
          <w:lang w:val="fr-RE"/>
        </w:rPr>
      </w:pPr>
      <w:r w:rsidRPr="0068207B">
        <w:rPr>
          <w:sz w:val="24"/>
          <w:szCs w:val="24"/>
          <w:lang w:val="fr-RE"/>
        </w:rPr>
        <w:t>Confor</w:t>
      </w:r>
      <w:r>
        <w:rPr>
          <w:sz w:val="24"/>
          <w:szCs w:val="24"/>
          <w:lang w:val="fr-RE"/>
        </w:rPr>
        <w:t>mément à l’article L152-1 du code de la consommation, en cas de litiges de la consommation vous pouvez</w:t>
      </w:r>
      <w:bookmarkStart w:id="0" w:name="_GoBack"/>
      <w:bookmarkEnd w:id="0"/>
      <w:r>
        <w:rPr>
          <w:sz w:val="24"/>
          <w:szCs w:val="24"/>
          <w:lang w:val="fr-RE"/>
        </w:rPr>
        <w:t xml:space="preserve"> contacter le médiateur dont nous relevons à l’adresse suivante :</w:t>
      </w:r>
    </w:p>
    <w:p w:rsidR="0068207B" w:rsidRDefault="0068207B" w:rsidP="00563BAE">
      <w:pPr>
        <w:jc w:val="both"/>
        <w:rPr>
          <w:sz w:val="24"/>
          <w:szCs w:val="24"/>
          <w:lang w:val="fr-RE"/>
        </w:rPr>
      </w:pPr>
      <w:r>
        <w:rPr>
          <w:sz w:val="24"/>
          <w:szCs w:val="24"/>
          <w:lang w:val="fr-RE"/>
        </w:rPr>
        <w:t>Médiateur de la consommation de la profession vétérinaire</w:t>
      </w:r>
    </w:p>
    <w:p w:rsidR="0068207B" w:rsidRDefault="0068207B" w:rsidP="00563BAE">
      <w:pPr>
        <w:jc w:val="both"/>
        <w:rPr>
          <w:sz w:val="24"/>
          <w:szCs w:val="24"/>
          <w:lang w:val="fr-RE"/>
        </w:rPr>
      </w:pPr>
      <w:r>
        <w:rPr>
          <w:sz w:val="24"/>
          <w:szCs w:val="24"/>
          <w:lang w:val="fr-RE"/>
        </w:rPr>
        <w:t>Conseil national de l’ordre des vétérinaires</w:t>
      </w:r>
    </w:p>
    <w:p w:rsidR="0068207B" w:rsidRDefault="0068207B" w:rsidP="00563BAE">
      <w:pPr>
        <w:jc w:val="both"/>
        <w:rPr>
          <w:sz w:val="24"/>
          <w:szCs w:val="24"/>
          <w:lang w:val="fr-RE"/>
        </w:rPr>
      </w:pPr>
      <w:r>
        <w:rPr>
          <w:sz w:val="24"/>
          <w:szCs w:val="24"/>
          <w:lang w:val="fr-RE"/>
        </w:rPr>
        <w:t>34 rue Breguet 75011 Paris.</w:t>
      </w:r>
    </w:p>
    <w:p w:rsidR="00302758" w:rsidRPr="0068207B" w:rsidRDefault="00302758" w:rsidP="00302758">
      <w:pPr>
        <w:ind w:firstLine="708"/>
        <w:jc w:val="both"/>
        <w:rPr>
          <w:sz w:val="24"/>
          <w:szCs w:val="24"/>
          <w:lang w:val="fr-RE"/>
        </w:rPr>
      </w:pPr>
      <w:r>
        <w:rPr>
          <w:sz w:val="24"/>
          <w:szCs w:val="24"/>
          <w:lang w:val="fr-RE"/>
        </w:rPr>
        <w:t xml:space="preserve">Les informations relatives à ce recours sont disponibles sur le site </w:t>
      </w:r>
      <w:proofErr w:type="gramStart"/>
      <w:r>
        <w:rPr>
          <w:sz w:val="24"/>
          <w:szCs w:val="24"/>
          <w:lang w:val="fr-RE"/>
        </w:rPr>
        <w:t>veterinaire.Fr</w:t>
      </w:r>
      <w:proofErr w:type="gramEnd"/>
      <w:r>
        <w:rPr>
          <w:sz w:val="24"/>
          <w:szCs w:val="24"/>
          <w:lang w:val="fr-RE"/>
        </w:rPr>
        <w:t xml:space="preserve"> dans l’onglet fiches pratiques grand public « le médiateur de la consommation ». </w:t>
      </w:r>
    </w:p>
    <w:p w:rsidR="00563BAE" w:rsidRPr="00A47481" w:rsidRDefault="00563BAE" w:rsidP="00A47481">
      <w:pPr>
        <w:pStyle w:val="Paragraphedeliste"/>
        <w:numPr>
          <w:ilvl w:val="0"/>
          <w:numId w:val="9"/>
        </w:numPr>
        <w:jc w:val="both"/>
        <w:rPr>
          <w:b/>
          <w:bCs/>
          <w:sz w:val="24"/>
          <w:szCs w:val="24"/>
          <w:u w:val="single"/>
          <w:lang w:val="fr-RE"/>
        </w:rPr>
      </w:pPr>
      <w:r>
        <w:rPr>
          <w:b/>
          <w:bCs/>
          <w:sz w:val="24"/>
          <w:szCs w:val="24"/>
          <w:u w:val="single"/>
          <w:lang w:val="fr-RE"/>
        </w:rPr>
        <w:t xml:space="preserve">Coordonnées responsabilité civile </w:t>
      </w:r>
      <w:r w:rsidR="0068207B">
        <w:rPr>
          <w:b/>
          <w:bCs/>
          <w:sz w:val="24"/>
          <w:szCs w:val="24"/>
          <w:u w:val="single"/>
          <w:lang w:val="fr-RE"/>
        </w:rPr>
        <w:t>professionnelle</w:t>
      </w:r>
    </w:p>
    <w:p w:rsidR="00672271" w:rsidRPr="001D19C1" w:rsidRDefault="001D19C1" w:rsidP="001D19C1">
      <w:pPr>
        <w:ind w:firstLine="708"/>
        <w:jc w:val="both"/>
        <w:rPr>
          <w:sz w:val="24"/>
          <w:szCs w:val="24"/>
          <w:lang w:val="fr-RE"/>
        </w:rPr>
      </w:pPr>
      <w:r w:rsidRPr="001D19C1">
        <w:rPr>
          <w:sz w:val="24"/>
          <w:szCs w:val="24"/>
        </w:rPr>
        <w:t xml:space="preserve">MACSF assurances - SIREN N° 775 665 631 Société d'Assurances Mutuelle Entreprise régie par le Code des Assurances - Siège social : cours du Triangle, 10 rue de Valmy, 92800 PUTEAUX - Adresse postale : 10 cours du Triangle de l'Arche, TSA 40100, 92919 LA DEFENSE CEDEX France - </w:t>
      </w:r>
      <w:proofErr w:type="gramStart"/>
      <w:r w:rsidRPr="001D19C1">
        <w:rPr>
          <w:sz w:val="24"/>
          <w:szCs w:val="24"/>
        </w:rPr>
        <w:t>Tél.:</w:t>
      </w:r>
      <w:proofErr w:type="gramEnd"/>
      <w:r w:rsidRPr="001D19C1">
        <w:rPr>
          <w:sz w:val="24"/>
          <w:szCs w:val="24"/>
        </w:rPr>
        <w:t xml:space="preserve"> 3233</w:t>
      </w:r>
    </w:p>
    <w:sectPr w:rsidR="00672271" w:rsidRPr="001D19C1" w:rsidSect="00956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3605"/>
    <w:multiLevelType w:val="hybridMultilevel"/>
    <w:tmpl w:val="2FC053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6061CA"/>
    <w:multiLevelType w:val="hybridMultilevel"/>
    <w:tmpl w:val="B734B5E2"/>
    <w:lvl w:ilvl="0" w:tplc="040C000F">
      <w:start w:val="1"/>
      <w:numFmt w:val="decimal"/>
      <w:lvlText w:val="%1."/>
      <w:lvlJc w:val="left"/>
      <w:pPr>
        <w:ind w:left="5670" w:hanging="360"/>
      </w:pPr>
    </w:lvl>
    <w:lvl w:ilvl="1" w:tplc="040C0019" w:tentative="1">
      <w:start w:val="1"/>
      <w:numFmt w:val="lowerLetter"/>
      <w:lvlText w:val="%2."/>
      <w:lvlJc w:val="left"/>
      <w:pPr>
        <w:ind w:left="6390" w:hanging="360"/>
      </w:pPr>
    </w:lvl>
    <w:lvl w:ilvl="2" w:tplc="040C001B" w:tentative="1">
      <w:start w:val="1"/>
      <w:numFmt w:val="lowerRoman"/>
      <w:lvlText w:val="%3."/>
      <w:lvlJc w:val="right"/>
      <w:pPr>
        <w:ind w:left="7110" w:hanging="180"/>
      </w:pPr>
    </w:lvl>
    <w:lvl w:ilvl="3" w:tplc="040C000F" w:tentative="1">
      <w:start w:val="1"/>
      <w:numFmt w:val="decimal"/>
      <w:lvlText w:val="%4."/>
      <w:lvlJc w:val="left"/>
      <w:pPr>
        <w:ind w:left="7830" w:hanging="360"/>
      </w:pPr>
    </w:lvl>
    <w:lvl w:ilvl="4" w:tplc="040C0019" w:tentative="1">
      <w:start w:val="1"/>
      <w:numFmt w:val="lowerLetter"/>
      <w:lvlText w:val="%5."/>
      <w:lvlJc w:val="left"/>
      <w:pPr>
        <w:ind w:left="8550" w:hanging="360"/>
      </w:pPr>
    </w:lvl>
    <w:lvl w:ilvl="5" w:tplc="040C001B" w:tentative="1">
      <w:start w:val="1"/>
      <w:numFmt w:val="lowerRoman"/>
      <w:lvlText w:val="%6."/>
      <w:lvlJc w:val="right"/>
      <w:pPr>
        <w:ind w:left="9270" w:hanging="180"/>
      </w:pPr>
    </w:lvl>
    <w:lvl w:ilvl="6" w:tplc="040C000F" w:tentative="1">
      <w:start w:val="1"/>
      <w:numFmt w:val="decimal"/>
      <w:lvlText w:val="%7."/>
      <w:lvlJc w:val="left"/>
      <w:pPr>
        <w:ind w:left="9990" w:hanging="360"/>
      </w:pPr>
    </w:lvl>
    <w:lvl w:ilvl="7" w:tplc="040C0019" w:tentative="1">
      <w:start w:val="1"/>
      <w:numFmt w:val="lowerLetter"/>
      <w:lvlText w:val="%8."/>
      <w:lvlJc w:val="left"/>
      <w:pPr>
        <w:ind w:left="10710" w:hanging="360"/>
      </w:pPr>
    </w:lvl>
    <w:lvl w:ilvl="8" w:tplc="040C001B" w:tentative="1">
      <w:start w:val="1"/>
      <w:numFmt w:val="lowerRoman"/>
      <w:lvlText w:val="%9."/>
      <w:lvlJc w:val="right"/>
      <w:pPr>
        <w:ind w:left="11430" w:hanging="180"/>
      </w:pPr>
    </w:lvl>
  </w:abstractNum>
  <w:abstractNum w:abstractNumId="2" w15:restartNumberingAfterBreak="0">
    <w:nsid w:val="1E054D9F"/>
    <w:multiLevelType w:val="hybridMultilevel"/>
    <w:tmpl w:val="B2E80496"/>
    <w:lvl w:ilvl="0" w:tplc="6252623A">
      <w:start w:val="1"/>
      <w:numFmt w:val="decimal"/>
      <w:lvlText w:val="%1."/>
      <w:lvlJc w:val="left"/>
      <w:pPr>
        <w:ind w:left="1428" w:hanging="360"/>
      </w:pPr>
      <w:rPr>
        <w:b/>
        <w:bCs/>
        <w:u w:val="single"/>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15:restartNumberingAfterBreak="0">
    <w:nsid w:val="21724DF5"/>
    <w:multiLevelType w:val="hybridMultilevel"/>
    <w:tmpl w:val="CE6C92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E2443A"/>
    <w:multiLevelType w:val="hybridMultilevel"/>
    <w:tmpl w:val="2A44D1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E541EF"/>
    <w:multiLevelType w:val="hybridMultilevel"/>
    <w:tmpl w:val="7F9E5C80"/>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6" w15:restartNumberingAfterBreak="0">
    <w:nsid w:val="56194371"/>
    <w:multiLevelType w:val="hybridMultilevel"/>
    <w:tmpl w:val="AFB42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F15D93"/>
    <w:multiLevelType w:val="hybridMultilevel"/>
    <w:tmpl w:val="09B236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4BA032C"/>
    <w:multiLevelType w:val="hybridMultilevel"/>
    <w:tmpl w:val="C9BCE4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D83A77"/>
    <w:multiLevelType w:val="hybridMultilevel"/>
    <w:tmpl w:val="3BC6AC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43B54CD"/>
    <w:multiLevelType w:val="hybridMultilevel"/>
    <w:tmpl w:val="2DEE79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6"/>
  </w:num>
  <w:num w:numId="5">
    <w:abstractNumId w:val="1"/>
  </w:num>
  <w:num w:numId="6">
    <w:abstractNumId w:val="5"/>
  </w:num>
  <w:num w:numId="7">
    <w:abstractNumId w:val="9"/>
  </w:num>
  <w:num w:numId="8">
    <w:abstractNumId w:val="10"/>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D12"/>
    <w:rsid w:val="00063B80"/>
    <w:rsid w:val="0007367A"/>
    <w:rsid w:val="000946F8"/>
    <w:rsid w:val="000A2177"/>
    <w:rsid w:val="000A46D9"/>
    <w:rsid w:val="001D19C1"/>
    <w:rsid w:val="002720C1"/>
    <w:rsid w:val="002C246D"/>
    <w:rsid w:val="00302758"/>
    <w:rsid w:val="00311A21"/>
    <w:rsid w:val="003126B6"/>
    <w:rsid w:val="00320E1D"/>
    <w:rsid w:val="00430BA0"/>
    <w:rsid w:val="00453A8D"/>
    <w:rsid w:val="00563BAE"/>
    <w:rsid w:val="0058545C"/>
    <w:rsid w:val="0064355F"/>
    <w:rsid w:val="00660887"/>
    <w:rsid w:val="00672271"/>
    <w:rsid w:val="0068207B"/>
    <w:rsid w:val="006F5481"/>
    <w:rsid w:val="00744174"/>
    <w:rsid w:val="007C0344"/>
    <w:rsid w:val="007C6ECB"/>
    <w:rsid w:val="007F17BB"/>
    <w:rsid w:val="009563A3"/>
    <w:rsid w:val="00966D12"/>
    <w:rsid w:val="00A30ACD"/>
    <w:rsid w:val="00A47481"/>
    <w:rsid w:val="00AB22D0"/>
    <w:rsid w:val="00AD1F86"/>
    <w:rsid w:val="00AF6799"/>
    <w:rsid w:val="00C069B7"/>
    <w:rsid w:val="00C23698"/>
    <w:rsid w:val="00C44507"/>
    <w:rsid w:val="00C86487"/>
    <w:rsid w:val="00C97CD9"/>
    <w:rsid w:val="00D87A1C"/>
    <w:rsid w:val="00DF772D"/>
    <w:rsid w:val="00EC2669"/>
    <w:rsid w:val="00EC57F5"/>
    <w:rsid w:val="00ED05D5"/>
    <w:rsid w:val="00F12921"/>
    <w:rsid w:val="00F26A4F"/>
    <w:rsid w:val="00F30C02"/>
    <w:rsid w:val="00FA42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E7C0"/>
  <w15:chartTrackingRefBased/>
  <w15:docId w15:val="{A7B5BC91-034C-46DA-BB42-01D13875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66D12"/>
    <w:rPr>
      <w:color w:val="0563C1" w:themeColor="hyperlink"/>
      <w:u w:val="single"/>
    </w:rPr>
  </w:style>
  <w:style w:type="character" w:styleId="Mention">
    <w:name w:val="Mention"/>
    <w:basedOn w:val="Policepardfaut"/>
    <w:uiPriority w:val="99"/>
    <w:semiHidden/>
    <w:unhideWhenUsed/>
    <w:rsid w:val="00966D12"/>
    <w:rPr>
      <w:color w:val="2B579A"/>
      <w:shd w:val="clear" w:color="auto" w:fill="E6E6E6"/>
    </w:rPr>
  </w:style>
  <w:style w:type="paragraph" w:styleId="Textedebulles">
    <w:name w:val="Balloon Text"/>
    <w:basedOn w:val="Normal"/>
    <w:link w:val="TextedebullesCar"/>
    <w:uiPriority w:val="99"/>
    <w:semiHidden/>
    <w:unhideWhenUsed/>
    <w:rsid w:val="000946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46F8"/>
    <w:rPr>
      <w:rFonts w:ascii="Segoe UI" w:hAnsi="Segoe UI" w:cs="Segoe UI"/>
      <w:sz w:val="18"/>
      <w:szCs w:val="18"/>
    </w:rPr>
  </w:style>
  <w:style w:type="character" w:styleId="Mentionnonrsolue">
    <w:name w:val="Unresolved Mention"/>
    <w:basedOn w:val="Policepardfaut"/>
    <w:uiPriority w:val="99"/>
    <w:semiHidden/>
    <w:unhideWhenUsed/>
    <w:rsid w:val="00F26A4F"/>
    <w:rPr>
      <w:color w:val="808080"/>
      <w:shd w:val="clear" w:color="auto" w:fill="E6E6E6"/>
    </w:rPr>
  </w:style>
  <w:style w:type="paragraph" w:styleId="Paragraphedeliste">
    <w:name w:val="List Paragraph"/>
    <w:basedOn w:val="Normal"/>
    <w:uiPriority w:val="34"/>
    <w:qFormat/>
    <w:rsid w:val="00453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722</Words>
  <Characters>3975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chenleopoldine</dc:creator>
  <cp:keywords/>
  <dc:description/>
  <cp:lastModifiedBy>chenleopoldine</cp:lastModifiedBy>
  <cp:revision>8</cp:revision>
  <cp:lastPrinted>2019-06-25T04:44:00Z</cp:lastPrinted>
  <dcterms:created xsi:type="dcterms:W3CDTF">2019-09-19T07:40:00Z</dcterms:created>
  <dcterms:modified xsi:type="dcterms:W3CDTF">2019-09-19T08:22:00Z</dcterms:modified>
</cp:coreProperties>
</file>